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2DCD7" w14:textId="77777777" w:rsidR="005B6E93" w:rsidRDefault="005B6E93" w:rsidP="005B6E93">
      <w:pPr>
        <w:rPr>
          <w:rFonts w:ascii="Chalkboard Bold" w:hAnsi="Chalkboard Bold"/>
          <w:sz w:val="52"/>
          <w:szCs w:val="52"/>
        </w:rPr>
      </w:pPr>
      <w:r>
        <w:rPr>
          <w:rFonts w:ascii="Chalkboard Bold" w:hAnsi="Chalkboard Bold"/>
          <w:sz w:val="52"/>
          <w:szCs w:val="52"/>
        </w:rPr>
        <w:t>Pathfinder for Parents</w:t>
      </w:r>
    </w:p>
    <w:p w14:paraId="3E242D0D" w14:textId="770F0CC7" w:rsidR="005B6E93" w:rsidRDefault="005B6E93">
      <w:r>
        <w:rPr>
          <w:b/>
          <w:noProof/>
          <w:szCs w:val="52"/>
        </w:rPr>
        <w:drawing>
          <wp:anchor distT="0" distB="0" distL="114300" distR="114300" simplePos="0" relativeHeight="251659264" behindDoc="0" locked="0" layoutInCell="1" allowOverlap="1" wp14:anchorId="7ADD1BF1" wp14:editId="3F6F34B1">
            <wp:simplePos x="0" y="0"/>
            <wp:positionH relativeFrom="column">
              <wp:posOffset>5201587</wp:posOffset>
            </wp:positionH>
            <wp:positionV relativeFrom="paragraph">
              <wp:posOffset>53485</wp:posOffset>
            </wp:positionV>
            <wp:extent cx="831215" cy="697865"/>
            <wp:effectExtent l="25400" t="25400" r="133985" b="114935"/>
            <wp:wrapSquare wrapText="bothSides"/>
            <wp:docPr id="7" name="Picture 7" descr="b%20and%20w%20cover%20photo%20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%20and%20w%20cover%20photo%20200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23" r="15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63500" dist="63500" dir="2700000" algn="ctr" rotWithShape="0">
                        <a:srgbClr val="000000">
                          <a:alpha val="74998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E1E53" w14:textId="77777777" w:rsidR="005B6E93" w:rsidRPr="005B6E93" w:rsidRDefault="005B6E93" w:rsidP="005B6E93">
      <w:pPr>
        <w:pStyle w:val="NormalWeb"/>
        <w:spacing w:before="0" w:beforeAutospacing="0" w:after="0" w:afterAutospacing="0"/>
        <w:jc w:val="center"/>
        <w:rPr>
          <w:rFonts w:ascii="Comic Sans MS" w:hAnsi="Comic Sans MS"/>
          <w:color w:val="0E101A"/>
        </w:rPr>
      </w:pPr>
      <w:r w:rsidRPr="005B6E93">
        <w:rPr>
          <w:rFonts w:ascii="Comic Sans MS" w:hAnsi="Comic Sans MS"/>
          <w:color w:val="0E101A"/>
        </w:rPr>
        <w:t>Parents are their children’s first most important teachers!</w:t>
      </w:r>
    </w:p>
    <w:p w14:paraId="12FE5C94" w14:textId="77777777" w:rsidR="005B6E93" w:rsidRDefault="005B6E93" w:rsidP="005B6E93">
      <w:pPr>
        <w:pStyle w:val="NormalWeb"/>
        <w:spacing w:before="0" w:beforeAutospacing="0" w:after="0" w:afterAutospacing="0"/>
        <w:jc w:val="center"/>
        <w:rPr>
          <w:color w:val="0E101A"/>
        </w:rPr>
      </w:pPr>
      <w:r>
        <w:rPr>
          <w:color w:val="0E101A"/>
        </w:rPr>
        <w:t>Help preserve the memory of your child’s development with Pathfinder.</w:t>
      </w:r>
    </w:p>
    <w:p w14:paraId="43324825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7B069DFC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Dear Parents,</w:t>
      </w:r>
    </w:p>
    <w:p w14:paraId="47E7D7FD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2455E01A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Pathfinder is a comprehensive and confidential </w:t>
      </w:r>
      <w:r>
        <w:rPr>
          <w:rStyle w:val="Strong"/>
          <w:color w:val="0E101A"/>
        </w:rPr>
        <w:t>Student Learning Profile </w:t>
      </w:r>
      <w:r>
        <w:rPr>
          <w:color w:val="0E101A"/>
        </w:rPr>
        <w:t>inspired by many of the greatest educational theorists of our time. It is designed to help educators treat each student as a unique individual, help students develop self-awareness, and help parents keep in touch with their children’s changing character and learning needs. </w:t>
      </w:r>
    </w:p>
    <w:p w14:paraId="0D82FB19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74E7A3A7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Just as a doctor needs a case history before they can effectively treat a patient, so do teachers. Each student is unique, with diverse learning needs; having a resource that helps teachers learn about your child’s needs will increase their chances of academic and social success in school. </w:t>
      </w:r>
    </w:p>
    <w:p w14:paraId="757E38FF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065D8E3E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How will Pathfinder be used by teachers?</w:t>
      </w:r>
    </w:p>
    <w:p w14:paraId="4E26A0E3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3AF6FF6E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1. Differentiate Instruction</w:t>
      </w:r>
    </w:p>
    <w:p w14:paraId="30B1E612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Teachers are better able to create assignments with your child’s abilities and interests in mind. One size doesn’t fit all when it comes to teaching and learning. </w:t>
      </w:r>
    </w:p>
    <w:p w14:paraId="33D4027A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676FD62A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2. Learn HOW to Learn</w:t>
      </w:r>
    </w:p>
    <w:p w14:paraId="4877ECEA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By completing Pathfinder, students will be introduced to a variety of independent, lifelong learning techniques.</w:t>
      </w:r>
    </w:p>
    <w:p w14:paraId="3BC896D0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  <w:r>
        <w:rPr>
          <w:color w:val="0E101A"/>
        </w:rPr>
        <w:t> </w:t>
      </w:r>
    </w:p>
    <w:p w14:paraId="194E802F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3. Develop Self-awareness</w:t>
      </w:r>
    </w:p>
    <w:p w14:paraId="73983DA6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Self-awareness is essential for good decision-making [daily] and healthy self-esteem. For parents and teachers to become influential mentors, we must be </w:t>
      </w:r>
      <w:r>
        <w:rPr>
          <w:color w:val="0E101A"/>
          <w:u w:val="single"/>
        </w:rPr>
        <w:t>aware</w:t>
      </w:r>
      <w:r>
        <w:rPr>
          <w:color w:val="0E101A"/>
        </w:rPr>
        <w:t> of our children’s needs while monitoring and nurturing their growth.</w:t>
      </w:r>
    </w:p>
    <w:p w14:paraId="3281FA73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3F71CC0B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rStyle w:val="Strong"/>
          <w:color w:val="0E101A"/>
        </w:rPr>
        <w:t>4. Develop Relationships</w:t>
      </w:r>
    </w:p>
    <w:p w14:paraId="0BAD99AA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Education is more than acquiring knowledge, skills and attitudes; it’s about developing lasting and mutually beneficial relationships while having a little fun in school. The WAY Game is a home and school activity that uses Pathfinder as part of the game.  </w:t>
      </w:r>
    </w:p>
    <w:p w14:paraId="1DECD62B" w14:textId="77777777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21E0E712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In conclusion, if there is information that you or your son or daughter feels is too personal, or the student can’t think of a response, no problem, just leave it blank. Discuss what Pathfinder reveals about your child at your next parent/teacher conference. </w:t>
      </w:r>
    </w:p>
    <w:p w14:paraId="4C0D60E6" w14:textId="56C6094B" w:rsidR="005B6E93" w:rsidRPr="005B6E93" w:rsidRDefault="005B6E93" w:rsidP="005B6E93">
      <w:pPr>
        <w:pStyle w:val="NormalWeb"/>
        <w:spacing w:before="0" w:beforeAutospacing="0" w:after="0" w:afterAutospacing="0"/>
        <w:rPr>
          <w:color w:val="0E101A"/>
          <w:sz w:val="16"/>
          <w:szCs w:val="16"/>
        </w:rPr>
      </w:pPr>
    </w:p>
    <w:p w14:paraId="384B3CB5" w14:textId="4A348759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Pathfinder sheets will be stored by your child’s homeroom teacher in a secure location, students will have a copy, and a copy will be sent home for parents. </w:t>
      </w:r>
    </w:p>
    <w:p w14:paraId="3964CDD6" w14:textId="721865D8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7049AC52" w14:textId="73651375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Yours in Education, </w:t>
      </w:r>
    </w:p>
    <w:p w14:paraId="5564B548" w14:textId="56D79250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63B865BD" w14:textId="5117B97A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1633665F" w14:textId="77777777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0A03A028" w14:textId="5DD86140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  -------------------------------------------------------------------------------------------------------------------</w:t>
      </w:r>
    </w:p>
    <w:p w14:paraId="138B6FCA" w14:textId="39DA628D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I request -</w:t>
      </w:r>
    </w:p>
    <w:p w14:paraId="674C49AF" w14:textId="3DAE6E1B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74B3AC57" w14:textId="4CEB1750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That {student’s name} _____________________________________ participates in the completion of Pathfinder and its related activities – Student of the Day and the WAY Game</w:t>
      </w:r>
      <w:r>
        <w:rPr>
          <w:color w:val="0E101A"/>
        </w:rPr>
        <w:t>.</w:t>
      </w:r>
    </w:p>
    <w:p w14:paraId="2BE789C8" w14:textId="2640CB3C" w:rsidR="005B6E93" w:rsidRDefault="005B6E93" w:rsidP="005B6E93">
      <w:pPr>
        <w:pStyle w:val="NormalWeb"/>
        <w:spacing w:before="0" w:beforeAutospacing="0" w:after="0" w:afterAutospacing="0"/>
        <w:rPr>
          <w:color w:val="0E101A"/>
        </w:rPr>
      </w:pPr>
    </w:p>
    <w:p w14:paraId="3214F1E3" w14:textId="7168A321" w:rsidR="005B6E93" w:rsidRPr="00792EDD" w:rsidRDefault="005B6E93" w:rsidP="00792EDD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That {student’s name} _____________________________________ </w:t>
      </w:r>
      <w:r>
        <w:rPr>
          <w:rStyle w:val="Strong"/>
          <w:color w:val="0E101A"/>
        </w:rPr>
        <w:t>not </w:t>
      </w:r>
      <w:r>
        <w:rPr>
          <w:color w:val="0E101A"/>
        </w:rPr>
        <w:t>participate in completing Pathfinder and its related activities.</w:t>
      </w:r>
    </w:p>
    <w:sectPr w:rsidR="005B6E93" w:rsidRPr="00792EDD" w:rsidSect="005B6E93">
      <w:pgSz w:w="12240" w:h="15840"/>
      <w:pgMar w:top="27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 Bol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E93"/>
    <w:rsid w:val="005B6E93"/>
    <w:rsid w:val="0079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505494"/>
  <w15:chartTrackingRefBased/>
  <w15:docId w15:val="{29D929FA-2BDE-6248-8795-128234F27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E9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B6E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84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McCarthy</dc:creator>
  <cp:keywords/>
  <dc:description/>
  <cp:lastModifiedBy>Brian McCarthy</cp:lastModifiedBy>
  <cp:revision>2</cp:revision>
  <dcterms:created xsi:type="dcterms:W3CDTF">2021-01-29T12:13:00Z</dcterms:created>
  <dcterms:modified xsi:type="dcterms:W3CDTF">2021-01-29T12:13:00Z</dcterms:modified>
</cp:coreProperties>
</file>